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E1F" w:rsidRDefault="00992791">
      <w:pPr>
        <w:rPr>
          <w:b/>
        </w:rPr>
      </w:pPr>
      <w:r w:rsidRPr="00992791">
        <w:rPr>
          <w:b/>
        </w:rPr>
        <w:t>Schedule CR Update</w:t>
      </w:r>
    </w:p>
    <w:p w:rsidR="00992791" w:rsidRDefault="00992791">
      <w:pPr>
        <w:rPr>
          <w:b/>
        </w:rPr>
      </w:pPr>
    </w:p>
    <w:p w:rsidR="00992791" w:rsidRDefault="00992791">
      <w:pPr>
        <w:rPr>
          <w:b/>
        </w:rPr>
      </w:pPr>
      <w:r w:rsidRPr="00992791">
        <w:rPr>
          <w:b/>
          <w:highlight w:val="yellow"/>
        </w:rPr>
        <w:t>Change</w:t>
      </w:r>
      <w:r w:rsidR="00A07A04">
        <w:rPr>
          <w:b/>
          <w:highlight w:val="yellow"/>
        </w:rPr>
        <w:t>d</w:t>
      </w:r>
      <w:r w:rsidRPr="00992791">
        <w:rPr>
          <w:b/>
          <w:highlight w:val="yellow"/>
        </w:rPr>
        <w:t xml:space="preserve"> Element Name from </w:t>
      </w:r>
      <w:proofErr w:type="spellStart"/>
      <w:r w:rsidRPr="00992791">
        <w:rPr>
          <w:b/>
          <w:highlight w:val="yellow"/>
        </w:rPr>
        <w:t>NonALAdjustedGrossIncome</w:t>
      </w:r>
      <w:proofErr w:type="spellEnd"/>
      <w:r w:rsidRPr="00992791">
        <w:rPr>
          <w:b/>
          <w:highlight w:val="yellow"/>
        </w:rPr>
        <w:t xml:space="preserve"> to </w:t>
      </w:r>
      <w:proofErr w:type="spellStart"/>
      <w:r w:rsidRPr="00992791">
        <w:rPr>
          <w:b/>
          <w:highlight w:val="yellow"/>
        </w:rPr>
        <w:t>ALAdjustedGrossIncome</w:t>
      </w:r>
      <w:proofErr w:type="spellEnd"/>
    </w:p>
    <w:p w:rsidR="00992791" w:rsidRDefault="00992791" w:rsidP="00992791">
      <w:r>
        <w:rPr>
          <w:noProof/>
        </w:rPr>
        <w:drawing>
          <wp:inline distT="0" distB="0" distL="0" distR="0" wp14:anchorId="3A434A6C" wp14:editId="515801C5">
            <wp:extent cx="2674488" cy="3020514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5988" cy="3056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B32" w:rsidRDefault="00992791" w:rsidP="00992791">
      <w:r>
        <w:rPr>
          <w:noProof/>
        </w:rPr>
        <w:drawing>
          <wp:inline distT="0" distB="0" distL="0" distR="0" wp14:anchorId="2BF78E0F" wp14:editId="65B7DC65">
            <wp:extent cx="2875339" cy="2938929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7251" cy="296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B32" w:rsidRDefault="008E5B32" w:rsidP="008E5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0"/>
        <w:gridCol w:w="4530"/>
        <w:gridCol w:w="1960"/>
        <w:gridCol w:w="1060"/>
      </w:tblGrid>
      <w:tr w:rsidR="00A07A04" w:rsidRPr="00A07A04" w:rsidTr="00BC4428">
        <w:trPr>
          <w:trHeight w:val="480"/>
        </w:trPr>
        <w:tc>
          <w:tcPr>
            <w:tcW w:w="1800" w:type="dxa"/>
            <w:noWrap/>
            <w:hideMark/>
          </w:tcPr>
          <w:p w:rsidR="00A07A04" w:rsidRPr="00A07A04" w:rsidRDefault="00A07A04">
            <w:pPr>
              <w:rPr>
                <w:b/>
                <w:bCs/>
              </w:rPr>
            </w:pPr>
            <w:bookmarkStart w:id="0" w:name="_Hlk532806883"/>
            <w:r w:rsidRPr="00A07A04">
              <w:rPr>
                <w:b/>
                <w:bCs/>
              </w:rPr>
              <w:t>AL40-475</w:t>
            </w:r>
          </w:p>
        </w:tc>
        <w:tc>
          <w:tcPr>
            <w:tcW w:w="4530" w:type="dxa"/>
            <w:hideMark/>
          </w:tcPr>
          <w:p w:rsidR="00A07A04" w:rsidRPr="00A07A04" w:rsidRDefault="00A07A04">
            <w:proofErr w:type="spellStart"/>
            <w:r w:rsidRPr="00A07A04">
              <w:t>CRPercentage</w:t>
            </w:r>
            <w:proofErr w:type="spellEnd"/>
            <w:r w:rsidRPr="00A07A04">
              <w:t xml:space="preserve"> must equal </w:t>
            </w:r>
            <w:proofErr w:type="spellStart"/>
            <w:r w:rsidRPr="00A07A04">
              <w:rPr>
                <w:b/>
                <w:bCs/>
              </w:rPr>
              <w:t>PortionAttributableSum</w:t>
            </w:r>
            <w:proofErr w:type="spellEnd"/>
            <w:r w:rsidRPr="00A07A04">
              <w:t xml:space="preserve"> divided by </w:t>
            </w:r>
            <w:proofErr w:type="spellStart"/>
            <w:r w:rsidRPr="00A07A04">
              <w:rPr>
                <w:b/>
                <w:bCs/>
              </w:rPr>
              <w:t>ALAdjustedGrossIncome</w:t>
            </w:r>
            <w:proofErr w:type="spellEnd"/>
            <w:r w:rsidRPr="00A07A04">
              <w:rPr>
                <w:b/>
                <w:bCs/>
              </w:rPr>
              <w:t>.</w:t>
            </w:r>
            <w:r w:rsidRPr="00A07A04">
              <w:t xml:space="preserve">  If </w:t>
            </w:r>
            <w:proofErr w:type="spellStart"/>
            <w:r w:rsidRPr="00A07A04">
              <w:t>CRPercentage</w:t>
            </w:r>
            <w:proofErr w:type="spellEnd"/>
            <w:r w:rsidRPr="00A07A04">
              <w:t xml:space="preserve"> is greater than 100%, then </w:t>
            </w:r>
            <w:proofErr w:type="spellStart"/>
            <w:r w:rsidRPr="00A07A04">
              <w:t>CRPercentage</w:t>
            </w:r>
            <w:proofErr w:type="spellEnd"/>
            <w:r w:rsidRPr="00A07A04">
              <w:t xml:space="preserve"> must equal 100%.</w:t>
            </w:r>
          </w:p>
        </w:tc>
        <w:tc>
          <w:tcPr>
            <w:tcW w:w="1960" w:type="dxa"/>
            <w:noWrap/>
            <w:hideMark/>
          </w:tcPr>
          <w:p w:rsidR="00A07A04" w:rsidRPr="00A07A04" w:rsidRDefault="00A07A04">
            <w:r w:rsidRPr="00A07A04">
              <w:t>Math Error</w:t>
            </w:r>
          </w:p>
        </w:tc>
        <w:tc>
          <w:tcPr>
            <w:tcW w:w="1060" w:type="dxa"/>
            <w:noWrap/>
            <w:hideMark/>
          </w:tcPr>
          <w:p w:rsidR="00A07A04" w:rsidRPr="00A07A04" w:rsidRDefault="00A07A04">
            <w:r w:rsidRPr="00A07A04">
              <w:t>Reject</w:t>
            </w:r>
          </w:p>
        </w:tc>
      </w:tr>
      <w:bookmarkEnd w:id="0"/>
      <w:tr w:rsidR="00BC4428" w:rsidRPr="00BC4428" w:rsidTr="00BC4428">
        <w:trPr>
          <w:trHeight w:val="255"/>
        </w:trPr>
        <w:tc>
          <w:tcPr>
            <w:tcW w:w="1800" w:type="dxa"/>
            <w:noWrap/>
            <w:hideMark/>
          </w:tcPr>
          <w:p w:rsidR="00BC4428" w:rsidRPr="00BC4428" w:rsidRDefault="00BC4428" w:rsidP="00BC4428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Al40-477</w:t>
            </w:r>
          </w:p>
        </w:tc>
        <w:tc>
          <w:tcPr>
            <w:tcW w:w="4530" w:type="dxa"/>
            <w:noWrap/>
            <w:hideMark/>
          </w:tcPr>
          <w:p w:rsidR="00BC4428" w:rsidRPr="00BC4428" w:rsidRDefault="00BC4428" w:rsidP="00BC4428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ALAdjustedGrossIncome</w:t>
            </w:r>
            <w:proofErr w:type="spellEnd"/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must equal </w:t>
            </w:r>
            <w:proofErr w:type="spellStart"/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AdjustedGrossIncome</w:t>
            </w:r>
            <w:proofErr w:type="spellEnd"/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(Form 40, pg. 1, line 10). </w:t>
            </w:r>
          </w:p>
        </w:tc>
        <w:tc>
          <w:tcPr>
            <w:tcW w:w="1960" w:type="dxa"/>
            <w:noWrap/>
            <w:hideMark/>
          </w:tcPr>
          <w:p w:rsidR="00BC4428" w:rsidRPr="00BC4428" w:rsidRDefault="00BC4428" w:rsidP="00BC4428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Incorrect Data</w:t>
            </w:r>
          </w:p>
        </w:tc>
        <w:tc>
          <w:tcPr>
            <w:tcW w:w="1060" w:type="dxa"/>
            <w:noWrap/>
            <w:hideMark/>
          </w:tcPr>
          <w:p w:rsidR="00BC4428" w:rsidRPr="00BC4428" w:rsidRDefault="00BC4428" w:rsidP="00BC4428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BC442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Reject</w:t>
            </w:r>
          </w:p>
        </w:tc>
      </w:tr>
    </w:tbl>
    <w:p w:rsidR="00992791" w:rsidRDefault="00992791" w:rsidP="008E5B32"/>
    <w:p w:rsidR="00FF09D3" w:rsidRDefault="00FF09D3" w:rsidP="00FF09D3">
      <w:pPr>
        <w:rPr>
          <w:b/>
        </w:rPr>
      </w:pPr>
      <w:r w:rsidRPr="00992791">
        <w:rPr>
          <w:b/>
        </w:rPr>
        <w:lastRenderedPageBreak/>
        <w:t xml:space="preserve">Schedule </w:t>
      </w:r>
      <w:r>
        <w:rPr>
          <w:b/>
        </w:rPr>
        <w:t>CR</w:t>
      </w:r>
      <w:r w:rsidRPr="00992791">
        <w:rPr>
          <w:b/>
        </w:rPr>
        <w:t xml:space="preserve"> Update</w:t>
      </w: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  <w:r>
        <w:rPr>
          <w:noProof/>
        </w:rPr>
        <w:drawing>
          <wp:inline distT="0" distB="0" distL="0" distR="0" wp14:anchorId="69A8813F" wp14:editId="173DC432">
            <wp:extent cx="2263847" cy="2373212"/>
            <wp:effectExtent l="0" t="0" r="3175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7784" cy="238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  <w:r>
        <w:rPr>
          <w:noProof/>
        </w:rPr>
        <w:drawing>
          <wp:inline distT="0" distB="0" distL="0" distR="0" wp14:anchorId="30C935F1" wp14:editId="6F7FC5B8">
            <wp:extent cx="2858597" cy="3366895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5095" cy="338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FF09D3" w:rsidRDefault="00FF09D3" w:rsidP="007D5A30">
      <w:pPr>
        <w:rPr>
          <w:b/>
        </w:rPr>
      </w:pPr>
    </w:p>
    <w:p w:rsidR="007D5A30" w:rsidRDefault="007D5A30" w:rsidP="007D5A30">
      <w:pPr>
        <w:rPr>
          <w:b/>
        </w:rPr>
      </w:pPr>
      <w:r w:rsidRPr="00992791">
        <w:rPr>
          <w:b/>
        </w:rPr>
        <w:lastRenderedPageBreak/>
        <w:t xml:space="preserve">Schedule </w:t>
      </w:r>
      <w:r>
        <w:rPr>
          <w:b/>
        </w:rPr>
        <w:t>B</w:t>
      </w:r>
      <w:r w:rsidRPr="00992791">
        <w:rPr>
          <w:b/>
        </w:rPr>
        <w:t xml:space="preserve"> Update</w:t>
      </w:r>
    </w:p>
    <w:p w:rsidR="007D5A30" w:rsidRDefault="007D5A30" w:rsidP="007D5A30">
      <w:pPr>
        <w:rPr>
          <w:b/>
        </w:rPr>
      </w:pPr>
    </w:p>
    <w:p w:rsidR="007D5A30" w:rsidRDefault="007D5A30" w:rsidP="007D5A30">
      <w:pPr>
        <w:rPr>
          <w:b/>
        </w:rPr>
      </w:pPr>
      <w:r w:rsidRPr="007D5A30">
        <w:rPr>
          <w:b/>
          <w:highlight w:val="yellow"/>
        </w:rPr>
        <w:t>Increased Interest and Dividends occurrences from 50 to 100.</w:t>
      </w:r>
      <w:r>
        <w:rPr>
          <w:b/>
        </w:rPr>
        <w:t xml:space="preserve"> </w:t>
      </w:r>
    </w:p>
    <w:p w:rsidR="007D5A30" w:rsidRDefault="007D5A30" w:rsidP="008E5B32">
      <w:r>
        <w:rPr>
          <w:noProof/>
        </w:rPr>
        <w:drawing>
          <wp:inline distT="0" distB="0" distL="0" distR="0" wp14:anchorId="3EDB1991" wp14:editId="59A2CFF4">
            <wp:extent cx="1790767" cy="263748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443" cy="265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A30" w:rsidRPr="007D5A30" w:rsidRDefault="007D5A30" w:rsidP="007D5A30">
      <w:r>
        <w:rPr>
          <w:noProof/>
        </w:rPr>
        <w:drawing>
          <wp:inline distT="0" distB="0" distL="0" distR="0" wp14:anchorId="1656CEBF" wp14:editId="71495909">
            <wp:extent cx="3752850" cy="4933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7D5A30" w:rsidRPr="007D5A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8CC"/>
    <w:rsid w:val="000E0A37"/>
    <w:rsid w:val="007D5A30"/>
    <w:rsid w:val="00866867"/>
    <w:rsid w:val="008E5B32"/>
    <w:rsid w:val="00992791"/>
    <w:rsid w:val="00A07A04"/>
    <w:rsid w:val="00BC4428"/>
    <w:rsid w:val="00CC48CC"/>
    <w:rsid w:val="00F26E1F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EB420-1EF5-4F04-9962-E1E29EF16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7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Mathews, Tavares</cp:lastModifiedBy>
  <cp:revision>5</cp:revision>
  <dcterms:created xsi:type="dcterms:W3CDTF">2018-12-17T16:14:00Z</dcterms:created>
  <dcterms:modified xsi:type="dcterms:W3CDTF">2018-12-18T14:51:00Z</dcterms:modified>
</cp:coreProperties>
</file>